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6E8" w:rsidRPr="00BB36E8" w:rsidRDefault="00BB36E8" w:rsidP="00A939C3">
      <w:pPr>
        <w:pStyle w:val="Heading1"/>
        <w:tabs>
          <w:tab w:val="left" w:pos="1701"/>
          <w:tab w:val="left" w:pos="1770"/>
          <w:tab w:val="center" w:pos="4635"/>
        </w:tabs>
        <w:snapToGrid w:val="0"/>
        <w:spacing w:after="360"/>
        <w:jc w:val="center"/>
        <w:rPr>
          <w:rFonts w:eastAsia="Arial Unicode MS"/>
          <w:caps/>
          <w:color w:val="auto"/>
          <w:szCs w:val="22"/>
          <w:u w:val="single"/>
          <w:lang w:eastAsia="zh-TW"/>
        </w:rPr>
      </w:pPr>
      <w:r w:rsidRPr="00BB36E8">
        <w:rPr>
          <w:rFonts w:eastAsia="Arial Unicode MS"/>
          <w:caps/>
          <w:color w:val="auto"/>
          <w:szCs w:val="22"/>
          <w:u w:val="single"/>
          <w:lang w:eastAsia="zh-TW"/>
        </w:rPr>
        <w:t>A</w:t>
      </w:r>
      <w:r w:rsidRPr="00BB36E8">
        <w:rPr>
          <w:rFonts w:eastAsia="Arial Unicode MS" w:hint="eastAsia"/>
          <w:caps/>
          <w:color w:val="auto"/>
          <w:szCs w:val="22"/>
          <w:u w:val="single"/>
          <w:lang w:eastAsia="zh-TW"/>
        </w:rPr>
        <w:t>ppendix xvii</w:t>
      </w:r>
    </w:p>
    <w:p w:rsidR="007D2F4D" w:rsidRPr="00BB36E8" w:rsidRDefault="007D2F4D" w:rsidP="00BB36E8">
      <w:pPr>
        <w:pStyle w:val="Heading1"/>
        <w:tabs>
          <w:tab w:val="left" w:pos="1701"/>
        </w:tabs>
        <w:snapToGrid w:val="0"/>
        <w:spacing w:after="360"/>
        <w:jc w:val="center"/>
        <w:rPr>
          <w:rFonts w:eastAsia="Arial Unicode MS"/>
          <w:caps/>
          <w:color w:val="auto"/>
          <w:sz w:val="22"/>
          <w:szCs w:val="22"/>
        </w:rPr>
      </w:pPr>
      <w:r w:rsidRPr="00BB36E8">
        <w:rPr>
          <w:rFonts w:eastAsia="Arial Unicode MS"/>
          <w:caps/>
          <w:color w:val="auto"/>
          <w:sz w:val="22"/>
          <w:szCs w:val="22"/>
        </w:rPr>
        <w:t>Report on TC Publication in 2013</w:t>
      </w:r>
    </w:p>
    <w:p w:rsidR="007D2F4D" w:rsidRPr="00BB36E8" w:rsidRDefault="005F4AF6" w:rsidP="00BB36E8">
      <w:pPr>
        <w:pStyle w:val="ListParagraph"/>
        <w:numPr>
          <w:ilvl w:val="0"/>
          <w:numId w:val="3"/>
        </w:numPr>
        <w:tabs>
          <w:tab w:val="left" w:pos="1701"/>
        </w:tabs>
        <w:ind w:left="360"/>
        <w:rPr>
          <w:rFonts w:asciiTheme="majorHAnsi" w:hAnsiTheme="majorHAnsi"/>
          <w:b/>
          <w:sz w:val="22"/>
          <w:szCs w:val="22"/>
        </w:rPr>
      </w:pPr>
      <w:r w:rsidRPr="00BB36E8">
        <w:rPr>
          <w:rFonts w:asciiTheme="majorHAnsi" w:hAnsiTheme="majorHAnsi"/>
          <w:b/>
          <w:sz w:val="22"/>
          <w:szCs w:val="22"/>
        </w:rPr>
        <w:t>Technical Document</w:t>
      </w:r>
    </w:p>
    <w:p w:rsidR="007D2F4D" w:rsidRPr="00BB36E8" w:rsidRDefault="00B73616" w:rsidP="008E19CC">
      <w:pPr>
        <w:widowControl/>
        <w:tabs>
          <w:tab w:val="left" w:pos="1701"/>
        </w:tabs>
        <w:autoSpaceDE w:val="0"/>
        <w:autoSpaceDN w:val="0"/>
        <w:adjustRightInd w:val="0"/>
        <w:snapToGrid w:val="0"/>
        <w:spacing w:beforeLines="50" w:before="180" w:afterLines="50" w:after="180"/>
        <w:ind w:firstLine="810"/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</w:pP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Typhoon Committee published the </w:t>
      </w:r>
      <w:bookmarkStart w:id="0" w:name="OLE_LINK34"/>
      <w:bookmarkStart w:id="1" w:name="OLE_LINK37"/>
      <w:bookmarkStart w:id="2" w:name="OLE_LINK38"/>
      <w:bookmarkStart w:id="3" w:name="OLE_LINK39"/>
      <w:bookmarkStart w:id="4" w:name="OLE_LINK61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Guidelines on </w:t>
      </w:r>
      <w:r w:rsidR="00AB09D7"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Urban Flood Risk Management (</w:t>
      </w: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UFRM</w:t>
      </w:r>
      <w:proofErr w:type="gramStart"/>
      <w:r w:rsidR="00AB09D7"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)</w:t>
      </w:r>
      <w:bookmarkEnd w:id="0"/>
      <w:bookmarkEnd w:id="1"/>
      <w:bookmarkEnd w:id="2"/>
      <w:bookmarkEnd w:id="3"/>
      <w:bookmarkEnd w:id="4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in</w:t>
      </w:r>
      <w:proofErr w:type="gram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 December 2013 and distributed at TC 8</w:t>
      </w:r>
      <w:r w:rsidRPr="00BB36E8">
        <w:rPr>
          <w:rFonts w:asciiTheme="majorHAnsi" w:eastAsia="SimSun" w:hAnsiTheme="majorHAnsi" w:cs="Tahoma"/>
          <w:color w:val="000000"/>
          <w:sz w:val="22"/>
          <w:szCs w:val="22"/>
          <w:vertAlign w:val="superscript"/>
          <w:lang w:eastAsia="zh-CN" w:bidi="th-TH"/>
        </w:rPr>
        <w:t>th</w:t>
      </w: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IWS/2</w:t>
      </w:r>
      <w:r w:rsidRPr="00BB36E8">
        <w:rPr>
          <w:rFonts w:asciiTheme="majorHAnsi" w:eastAsia="SimSun" w:hAnsiTheme="majorHAnsi" w:cs="Tahoma"/>
          <w:color w:val="000000"/>
          <w:sz w:val="22"/>
          <w:szCs w:val="22"/>
          <w:vertAlign w:val="superscript"/>
          <w:lang w:eastAsia="zh-CN" w:bidi="th-TH"/>
        </w:rPr>
        <w:t>nd</w:t>
      </w:r>
      <w:bookmarkStart w:id="5" w:name="OLE_LINK40"/>
      <w:bookmarkStart w:id="6" w:name="OLE_LINK41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TRCG Forum </w:t>
      </w:r>
      <w:r w:rsidR="00AB09D7"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which was </w:t>
      </w: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held in Macao, China, as the main outco</w:t>
      </w:r>
      <w:bookmarkEnd w:id="5"/>
      <w:bookmarkEnd w:id="6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me of the cross-cutting project of the Committee on </w:t>
      </w:r>
      <w:bookmarkStart w:id="7" w:name="OLE_LINK59"/>
      <w:bookmarkStart w:id="8" w:name="OLE_LINK60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Urban Flood Risk Management </w:t>
      </w:r>
      <w:bookmarkEnd w:id="7"/>
      <w:bookmarkEnd w:id="8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in Typhoon Committee Area.</w:t>
      </w:r>
    </w:p>
    <w:p w:rsidR="00AB09D7" w:rsidRPr="00BB36E8" w:rsidRDefault="00B73616" w:rsidP="008E19CC">
      <w:pPr>
        <w:widowControl/>
        <w:tabs>
          <w:tab w:val="left" w:pos="1701"/>
        </w:tabs>
        <w:autoSpaceDE w:val="0"/>
        <w:autoSpaceDN w:val="0"/>
        <w:adjustRightInd w:val="0"/>
        <w:snapToGrid w:val="0"/>
        <w:spacing w:beforeLines="50" w:before="180" w:afterLines="50" w:after="180"/>
        <w:ind w:firstLine="810"/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</w:pP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As a technical report, the Guidelines on UFRM </w:t>
      </w:r>
      <w:proofErr w:type="gramStart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was</w:t>
      </w:r>
      <w:proofErr w:type="gram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 supposed to compile rules or instructions about the best way to manage urban flood risk in the Typhoon Committee Region. The target users will include technicians and decision-makers. This document seeks to: </w:t>
      </w:r>
    </w:p>
    <w:p w:rsidR="00AB09D7" w:rsidRPr="00BB36E8" w:rsidRDefault="00B73616" w:rsidP="008E19CC">
      <w:pPr>
        <w:widowControl/>
        <w:tabs>
          <w:tab w:val="left" w:pos="1701"/>
        </w:tabs>
        <w:autoSpaceDE w:val="0"/>
        <w:autoSpaceDN w:val="0"/>
        <w:adjustRightInd w:val="0"/>
        <w:snapToGrid w:val="0"/>
        <w:spacing w:beforeLines="50" w:before="180" w:afterLines="50" w:after="180"/>
        <w:ind w:left="1080" w:hanging="270"/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</w:pP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a) </w:t>
      </w:r>
      <w:proofErr w:type="gramStart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present</w:t>
      </w:r>
      <w:proofErr w:type="gram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 a brief review of urban flood issues in the Typhoon Committee Area, and identify good practices and progress of urban flood risk management from </w:t>
      </w:r>
      <w:r w:rsidR="00AB09D7"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the model cities study;</w:t>
      </w:r>
    </w:p>
    <w:p w:rsidR="00AB09D7" w:rsidRPr="00BB36E8" w:rsidRDefault="00B73616" w:rsidP="008E19CC">
      <w:pPr>
        <w:widowControl/>
        <w:tabs>
          <w:tab w:val="left" w:pos="1701"/>
        </w:tabs>
        <w:autoSpaceDE w:val="0"/>
        <w:autoSpaceDN w:val="0"/>
        <w:adjustRightInd w:val="0"/>
        <w:snapToGrid w:val="0"/>
        <w:spacing w:beforeLines="50" w:before="180" w:afterLines="50" w:after="180"/>
        <w:ind w:left="1080" w:hanging="270"/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</w:pP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b) </w:t>
      </w:r>
      <w:proofErr w:type="gramStart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propose</w:t>
      </w:r>
      <w:proofErr w:type="gram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 a new framework </w:t>
      </w:r>
      <w:r w:rsidR="00AB09D7"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of urban flood risk management;</w:t>
      </w:r>
    </w:p>
    <w:p w:rsidR="00B73616" w:rsidRPr="00BB36E8" w:rsidRDefault="00B73616" w:rsidP="008E19CC">
      <w:pPr>
        <w:widowControl/>
        <w:tabs>
          <w:tab w:val="left" w:pos="1701"/>
        </w:tabs>
        <w:autoSpaceDE w:val="0"/>
        <w:autoSpaceDN w:val="0"/>
        <w:adjustRightInd w:val="0"/>
        <w:snapToGrid w:val="0"/>
        <w:spacing w:beforeLines="50" w:before="180" w:afterLines="50" w:after="180"/>
        <w:ind w:left="1080" w:hanging="270"/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</w:pP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c) </w:t>
      </w:r>
      <w:proofErr w:type="gramStart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illustrate</w:t>
      </w:r>
      <w:proofErr w:type="gram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 with technical methods and tools for urban flood risk management, with emphasis on the aspects of meteorology, hydrology and disaster risk reduction. </w:t>
      </w:r>
    </w:p>
    <w:p w:rsidR="00B73616" w:rsidRPr="00BB36E8" w:rsidRDefault="00B73616" w:rsidP="008E19CC">
      <w:pPr>
        <w:widowControl/>
        <w:tabs>
          <w:tab w:val="left" w:pos="1701"/>
        </w:tabs>
        <w:autoSpaceDE w:val="0"/>
        <w:autoSpaceDN w:val="0"/>
        <w:adjustRightInd w:val="0"/>
        <w:snapToGrid w:val="0"/>
        <w:spacing w:beforeLines="50" w:before="180" w:afterLines="50" w:after="180"/>
        <w:ind w:firstLine="810"/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</w:pP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The main drafters of the UFRM Guidelines includes Prof. LIU Zhiyu, Prof. CHENG </w:t>
      </w:r>
      <w:proofErr w:type="spellStart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Xiaotao</w:t>
      </w:r>
      <w:proofErr w:type="spell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, Dr. CHEN </w:t>
      </w:r>
      <w:proofErr w:type="spellStart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Zuhua</w:t>
      </w:r>
      <w:proofErr w:type="spell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, Dr. Wan </w:t>
      </w:r>
      <w:proofErr w:type="spellStart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Haotao</w:t>
      </w:r>
      <w:proofErr w:type="spell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 and Ms. Zhou Li from China; Mr. Edwin ST Lai from Hong Kong, China; Mr. Masashi Kunitsugu from Japan, Dr. Yang-Su Kim, Dr. Tae Sung Cheong, Dr. </w:t>
      </w:r>
      <w:proofErr w:type="spellStart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Gunhui</w:t>
      </w:r>
      <w:proofErr w:type="spell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 Chung from Republic of Korea, and Dr. Susan P. </w:t>
      </w:r>
      <w:proofErr w:type="spellStart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Espineva</w:t>
      </w:r>
      <w:proofErr w:type="spell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 from Philippines.</w:t>
      </w:r>
    </w:p>
    <w:p w:rsidR="005F4AF6" w:rsidRPr="00BB36E8" w:rsidRDefault="005F4AF6" w:rsidP="00BB36E8">
      <w:pPr>
        <w:pStyle w:val="ListParagraph"/>
        <w:numPr>
          <w:ilvl w:val="0"/>
          <w:numId w:val="3"/>
        </w:numPr>
        <w:tabs>
          <w:tab w:val="left" w:pos="1701"/>
        </w:tabs>
        <w:ind w:left="360"/>
        <w:rPr>
          <w:rFonts w:asciiTheme="majorHAnsi" w:hAnsiTheme="majorHAnsi"/>
          <w:b/>
          <w:sz w:val="22"/>
          <w:szCs w:val="22"/>
        </w:rPr>
      </w:pPr>
      <w:r w:rsidRPr="00BB36E8">
        <w:rPr>
          <w:rFonts w:asciiTheme="majorHAnsi" w:hAnsiTheme="majorHAnsi"/>
          <w:b/>
          <w:sz w:val="22"/>
          <w:szCs w:val="22"/>
        </w:rPr>
        <w:t>Tropical Cyclone Research and Review (TCRR)</w:t>
      </w:r>
    </w:p>
    <w:p w:rsidR="005F4AF6" w:rsidRPr="00BB36E8" w:rsidRDefault="005F4AF6" w:rsidP="008E19CC">
      <w:pPr>
        <w:widowControl/>
        <w:tabs>
          <w:tab w:val="left" w:pos="1701"/>
        </w:tabs>
        <w:autoSpaceDE w:val="0"/>
        <w:autoSpaceDN w:val="0"/>
        <w:adjustRightInd w:val="0"/>
        <w:snapToGrid w:val="0"/>
        <w:spacing w:beforeLines="50" w:before="180" w:afterLines="50" w:after="180"/>
        <w:ind w:firstLine="810"/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</w:pP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In 2013, </w:t>
      </w:r>
      <w:r w:rsidR="000E772C"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the Editorial Boardpublished the magazinesquarterly for Tropical Cyclone Research and Review (TCRR</w:t>
      </w:r>
      <w:proofErr w:type="gramStart"/>
      <w:r w:rsidR="000E772C"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)is</w:t>
      </w:r>
      <w:proofErr w:type="gramEnd"/>
      <w:r w:rsidR="000E772C"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 a periodical published every three monthsissued 4 </w:t>
      </w: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in cooperation with Members and working groups, edited 2 semesters of TC Newsletters, which uploaded to the TC website.  </w:t>
      </w:r>
    </w:p>
    <w:p w:rsidR="000E772C" w:rsidRPr="00BB36E8" w:rsidRDefault="000E772C" w:rsidP="008E19CC">
      <w:pPr>
        <w:widowControl/>
        <w:tabs>
          <w:tab w:val="left" w:pos="1701"/>
        </w:tabs>
        <w:autoSpaceDE w:val="0"/>
        <w:autoSpaceDN w:val="0"/>
        <w:adjustRightInd w:val="0"/>
        <w:snapToGrid w:val="0"/>
        <w:spacing w:beforeLines="50" w:before="180" w:afterLines="50" w:after="180"/>
        <w:ind w:firstLine="810"/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</w:pP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The editorial office ishosted by the STI/CMA, and contains one chief, threestaff, and visiting editors, from Typhoon CommitteeMembers, who work on peer-reviewing, editing, andpublishing. The online versionsof TCRR have been viewed and downloaded over40</w:t>
      </w:r>
      <w:proofErr w:type="gramStart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,000</w:t>
      </w:r>
      <w:proofErr w:type="gram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 and 25,000 times, respectively. The journalhas become a useful platform for academic exchange</w:t>
      </w:r>
      <w:proofErr w:type="gramStart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>,which</w:t>
      </w:r>
      <w:proofErr w:type="gramEnd"/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 certainly elevates Typhoon Committee’svisibility.</w:t>
      </w:r>
    </w:p>
    <w:p w:rsidR="00CA3ACF" w:rsidRPr="00BB36E8" w:rsidRDefault="00CA3ACF" w:rsidP="00BB36E8">
      <w:pPr>
        <w:pStyle w:val="ListParagraph"/>
        <w:numPr>
          <w:ilvl w:val="0"/>
          <w:numId w:val="3"/>
        </w:numPr>
        <w:tabs>
          <w:tab w:val="left" w:pos="1701"/>
        </w:tabs>
        <w:ind w:left="360"/>
        <w:rPr>
          <w:rFonts w:asciiTheme="majorHAnsi" w:hAnsiTheme="majorHAnsi"/>
          <w:b/>
          <w:sz w:val="22"/>
          <w:szCs w:val="22"/>
        </w:rPr>
      </w:pPr>
      <w:r w:rsidRPr="00BB36E8">
        <w:rPr>
          <w:rFonts w:asciiTheme="majorHAnsi" w:hAnsiTheme="majorHAnsi"/>
          <w:b/>
          <w:sz w:val="22"/>
          <w:szCs w:val="22"/>
        </w:rPr>
        <w:t>TC Newsletter</w:t>
      </w:r>
    </w:p>
    <w:p w:rsidR="00CA3ACF" w:rsidRPr="00BB36E8" w:rsidRDefault="00CA3ACF" w:rsidP="008E19CC">
      <w:pPr>
        <w:widowControl/>
        <w:tabs>
          <w:tab w:val="left" w:pos="1701"/>
        </w:tabs>
        <w:autoSpaceDE w:val="0"/>
        <w:autoSpaceDN w:val="0"/>
        <w:adjustRightInd w:val="0"/>
        <w:snapToGrid w:val="0"/>
        <w:spacing w:beforeLines="50" w:before="180" w:afterLines="50" w:after="180"/>
        <w:ind w:firstLine="810"/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</w:pPr>
      <w:r w:rsidRPr="00BB36E8"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  <w:t xml:space="preserve">In 2013, TCS, in cooperation with Members and working groups, edited 2 semesters of TC Newsletters, which uploaded to the TC website.  </w:t>
      </w:r>
    </w:p>
    <w:p w:rsidR="00AB09D7" w:rsidRPr="00BB36E8" w:rsidRDefault="00AB09D7" w:rsidP="00BB36E8">
      <w:pPr>
        <w:pStyle w:val="Heading2"/>
        <w:tabs>
          <w:tab w:val="clear" w:pos="8280"/>
          <w:tab w:val="left" w:pos="1701"/>
        </w:tabs>
        <w:snapToGrid w:val="0"/>
        <w:spacing w:before="120" w:after="120" w:line="240" w:lineRule="auto"/>
        <w:ind w:left="1260" w:right="584" w:hanging="1260"/>
        <w:rPr>
          <w:rFonts w:asciiTheme="majorHAnsi" w:eastAsia="SimSun" w:hAnsiTheme="majorHAnsi" w:cs="Arial"/>
          <w:b w:val="0"/>
          <w:bCs/>
          <w:sz w:val="22"/>
          <w:szCs w:val="22"/>
          <w:lang w:eastAsia="zh-CN"/>
        </w:rPr>
      </w:pPr>
      <w:r w:rsidRPr="00BB36E8">
        <w:rPr>
          <w:rFonts w:asciiTheme="majorHAnsi" w:eastAsia="SimSun" w:hAnsiTheme="majorHAnsi" w:cs="Arial"/>
          <w:b w:val="0"/>
          <w:bCs/>
          <w:sz w:val="22"/>
          <w:szCs w:val="22"/>
          <w:lang w:eastAsia="zh-CN"/>
        </w:rPr>
        <w:t>APPENDIX</w:t>
      </w:r>
      <w:r w:rsidR="005F4AF6" w:rsidRPr="00BB36E8">
        <w:rPr>
          <w:rFonts w:asciiTheme="majorHAnsi" w:eastAsia="SimSun" w:hAnsiTheme="majorHAnsi" w:cs="Arial"/>
          <w:b w:val="0"/>
          <w:bCs/>
          <w:sz w:val="22"/>
          <w:szCs w:val="22"/>
          <w:lang w:eastAsia="zh-CN"/>
        </w:rPr>
        <w:t xml:space="preserve"> 1</w:t>
      </w:r>
      <w:r w:rsidRPr="00BB36E8">
        <w:rPr>
          <w:rFonts w:asciiTheme="majorHAnsi" w:eastAsia="SimSun" w:hAnsiTheme="majorHAnsi" w:cs="Arial"/>
          <w:b w:val="0"/>
          <w:bCs/>
          <w:sz w:val="22"/>
          <w:szCs w:val="22"/>
          <w:lang w:eastAsia="zh-CN"/>
        </w:rPr>
        <w:t xml:space="preserve">: </w:t>
      </w:r>
      <w:r w:rsidR="00F267FA" w:rsidRPr="00BB36E8">
        <w:rPr>
          <w:rFonts w:asciiTheme="majorHAnsi" w:eastAsia="SimSun" w:hAnsiTheme="majorHAnsi" w:cs="Arial"/>
          <w:b w:val="0"/>
          <w:bCs/>
          <w:sz w:val="22"/>
          <w:szCs w:val="22"/>
          <w:lang w:eastAsia="zh-CN"/>
        </w:rPr>
        <w:t>Guidelines on Urban Flood Risk Management (UFRM</w:t>
      </w:r>
      <w:proofErr w:type="gramStart"/>
      <w:r w:rsidR="00F267FA" w:rsidRPr="00BB36E8">
        <w:rPr>
          <w:rFonts w:asciiTheme="majorHAnsi" w:eastAsia="SimSun" w:hAnsiTheme="majorHAnsi" w:cs="Arial"/>
          <w:b w:val="0"/>
          <w:bCs/>
          <w:sz w:val="22"/>
          <w:szCs w:val="22"/>
          <w:lang w:eastAsia="zh-CN"/>
        </w:rPr>
        <w:t>)</w:t>
      </w:r>
      <w:r w:rsidR="00F267FA" w:rsidRPr="00BB36E8">
        <w:rPr>
          <w:rFonts w:asciiTheme="majorHAnsi" w:eastAsia="SimSun" w:hAnsiTheme="majorHAnsi" w:cs="Tahoma"/>
          <w:b w:val="0"/>
          <w:color w:val="000000"/>
          <w:sz w:val="22"/>
          <w:szCs w:val="22"/>
          <w:lang w:eastAsia="zh-CN" w:bidi="th-TH"/>
        </w:rPr>
        <w:t>(</w:t>
      </w:r>
      <w:proofErr w:type="gramEnd"/>
      <w:r w:rsidR="00037340" w:rsidRPr="00BB36E8">
        <w:rPr>
          <w:rFonts w:asciiTheme="majorHAnsi" w:hAnsiTheme="majorHAnsi"/>
          <w:sz w:val="22"/>
          <w:szCs w:val="22"/>
        </w:rPr>
        <w:fldChar w:fldCharType="begin"/>
      </w:r>
      <w:r w:rsidR="00E60FDB" w:rsidRPr="00BB36E8">
        <w:rPr>
          <w:rFonts w:asciiTheme="majorHAnsi" w:hAnsiTheme="majorHAnsi"/>
          <w:sz w:val="22"/>
          <w:szCs w:val="22"/>
        </w:rPr>
        <w:instrText>HYPERLINK "http://www.typhooncommittee.org/46th/Docs/item%2010%20Publications/UFRM_FINAL.pdf"</w:instrText>
      </w:r>
      <w:r w:rsidR="00037340" w:rsidRPr="00BB36E8">
        <w:rPr>
          <w:rFonts w:asciiTheme="majorHAnsi" w:hAnsiTheme="majorHAnsi"/>
          <w:sz w:val="22"/>
          <w:szCs w:val="22"/>
        </w:rPr>
        <w:fldChar w:fldCharType="separate"/>
      </w:r>
      <w:r w:rsidR="003F74A4" w:rsidRPr="00BB36E8">
        <w:rPr>
          <w:rStyle w:val="Hyperlink"/>
          <w:rFonts w:asciiTheme="majorHAnsi" w:eastAsia="SimSun" w:hAnsiTheme="majorHAnsi" w:cs="Tahoma"/>
          <w:b w:val="0"/>
          <w:sz w:val="22"/>
          <w:szCs w:val="22"/>
          <w:lang w:eastAsia="zh-CN" w:bidi="th-TH"/>
        </w:rPr>
        <w:t>http://www.typhooncommittee.org/46th/Docs/item%2010%20Publications/UFRM_FINAL.pdf</w:t>
      </w:r>
      <w:r w:rsidR="00037340" w:rsidRPr="00BB36E8">
        <w:rPr>
          <w:rFonts w:asciiTheme="majorHAnsi" w:hAnsiTheme="majorHAnsi"/>
          <w:sz w:val="22"/>
          <w:szCs w:val="22"/>
        </w:rPr>
        <w:fldChar w:fldCharType="end"/>
      </w:r>
      <w:r w:rsidR="00F267FA" w:rsidRPr="00BB36E8">
        <w:rPr>
          <w:rFonts w:asciiTheme="majorHAnsi" w:eastAsia="SimSun" w:hAnsiTheme="majorHAnsi" w:cs="Tahoma"/>
          <w:b w:val="0"/>
          <w:color w:val="000000"/>
          <w:sz w:val="22"/>
          <w:szCs w:val="22"/>
          <w:lang w:eastAsia="zh-CN" w:bidi="th-TH"/>
        </w:rPr>
        <w:t>)</w:t>
      </w:r>
    </w:p>
    <w:p w:rsidR="005F4AF6" w:rsidRPr="00BB36E8" w:rsidRDefault="005F4AF6" w:rsidP="00BB36E8">
      <w:pPr>
        <w:widowControl/>
        <w:tabs>
          <w:tab w:val="left" w:pos="1701"/>
        </w:tabs>
        <w:autoSpaceDE w:val="0"/>
        <w:autoSpaceDN w:val="0"/>
        <w:adjustRightInd w:val="0"/>
        <w:snapToGrid w:val="0"/>
        <w:spacing w:before="120" w:after="120"/>
        <w:ind w:left="1350" w:hanging="1350"/>
        <w:rPr>
          <w:rFonts w:asciiTheme="majorHAnsi" w:eastAsia="SimSun" w:hAnsiTheme="majorHAnsi" w:cs="Arial"/>
          <w:bCs/>
          <w:sz w:val="22"/>
          <w:szCs w:val="22"/>
          <w:lang w:eastAsia="zh-CN"/>
        </w:rPr>
      </w:pPr>
      <w:bookmarkStart w:id="9" w:name="OLE_LINK4"/>
      <w:bookmarkStart w:id="10" w:name="OLE_LINK5"/>
      <w:r w:rsidRPr="00BB36E8">
        <w:rPr>
          <w:rFonts w:asciiTheme="majorHAnsi" w:eastAsia="SimSun" w:hAnsiTheme="majorHAnsi" w:cs="Arial"/>
          <w:bCs/>
          <w:sz w:val="22"/>
          <w:szCs w:val="22"/>
          <w:lang w:eastAsia="zh-CN"/>
        </w:rPr>
        <w:t xml:space="preserve">APPENDIX </w:t>
      </w:r>
      <w:r w:rsidR="00B91E77" w:rsidRPr="00BB36E8">
        <w:rPr>
          <w:rFonts w:asciiTheme="majorHAnsi" w:eastAsia="SimSun" w:hAnsiTheme="majorHAnsi" w:cs="Arial"/>
          <w:bCs/>
          <w:sz w:val="22"/>
          <w:szCs w:val="22"/>
          <w:lang w:eastAsia="zh-CN"/>
        </w:rPr>
        <w:t>2</w:t>
      </w:r>
      <w:r w:rsidRPr="00BB36E8">
        <w:rPr>
          <w:rFonts w:asciiTheme="majorHAnsi" w:eastAsia="SimSun" w:hAnsiTheme="majorHAnsi" w:cs="Arial"/>
          <w:bCs/>
          <w:sz w:val="22"/>
          <w:szCs w:val="22"/>
          <w:lang w:eastAsia="zh-CN"/>
        </w:rPr>
        <w:t>: TC Newsletter 1</w:t>
      </w:r>
      <w:r w:rsidRPr="00BB36E8">
        <w:rPr>
          <w:rFonts w:asciiTheme="majorHAnsi" w:eastAsia="SimSun" w:hAnsiTheme="majorHAnsi" w:cs="Arial"/>
          <w:bCs/>
          <w:sz w:val="22"/>
          <w:szCs w:val="22"/>
          <w:vertAlign w:val="superscript"/>
          <w:lang w:eastAsia="zh-CN"/>
        </w:rPr>
        <w:t>st</w:t>
      </w:r>
      <w:r w:rsidRPr="00BB36E8">
        <w:rPr>
          <w:rFonts w:asciiTheme="majorHAnsi" w:eastAsia="SimSun" w:hAnsiTheme="majorHAnsi" w:cs="Arial"/>
          <w:bCs/>
          <w:sz w:val="22"/>
          <w:szCs w:val="22"/>
          <w:lang w:eastAsia="zh-CN"/>
        </w:rPr>
        <w:t xml:space="preserve"> Semester (</w:t>
      </w:r>
      <w:hyperlink r:id="rId9" w:history="1">
        <w:r w:rsidRPr="00BB36E8">
          <w:rPr>
            <w:rStyle w:val="Hyperlink"/>
            <w:rFonts w:asciiTheme="majorHAnsi" w:eastAsia="SimSun" w:hAnsiTheme="majorHAnsi" w:cs="Arial"/>
            <w:bCs/>
            <w:sz w:val="22"/>
            <w:szCs w:val="22"/>
            <w:lang w:eastAsia="zh-CN"/>
          </w:rPr>
          <w:t>http://www.typhooncommittee.org/46th/</w:t>
        </w:r>
      </w:hyperlink>
      <w:proofErr w:type="gramStart"/>
      <w:r w:rsidRPr="00BB36E8">
        <w:rPr>
          <w:rFonts w:asciiTheme="majorHAnsi" w:eastAsia="SimSun" w:hAnsiTheme="majorHAnsi" w:cs="Arial"/>
          <w:bCs/>
          <w:sz w:val="22"/>
          <w:szCs w:val="22"/>
          <w:lang w:eastAsia="zh-CN"/>
        </w:rPr>
        <w:t>... )</w:t>
      </w:r>
      <w:proofErr w:type="gramEnd"/>
    </w:p>
    <w:p w:rsidR="00AB09D7" w:rsidRPr="00BB36E8" w:rsidRDefault="005F4AF6" w:rsidP="00BB36E8">
      <w:pPr>
        <w:widowControl/>
        <w:tabs>
          <w:tab w:val="left" w:pos="1701"/>
        </w:tabs>
        <w:autoSpaceDE w:val="0"/>
        <w:autoSpaceDN w:val="0"/>
        <w:adjustRightInd w:val="0"/>
        <w:snapToGrid w:val="0"/>
        <w:spacing w:before="120" w:after="120"/>
        <w:ind w:left="1350" w:hanging="1350"/>
        <w:rPr>
          <w:rFonts w:asciiTheme="majorHAnsi" w:eastAsia="SimSun" w:hAnsiTheme="majorHAnsi" w:cs="Tahoma"/>
          <w:color w:val="000000"/>
          <w:sz w:val="22"/>
          <w:szCs w:val="22"/>
          <w:lang w:eastAsia="zh-CN" w:bidi="th-TH"/>
        </w:rPr>
      </w:pPr>
      <w:r w:rsidRPr="00BB36E8">
        <w:rPr>
          <w:rFonts w:asciiTheme="majorHAnsi" w:eastAsia="SimSun" w:hAnsiTheme="majorHAnsi" w:cs="Arial"/>
          <w:bCs/>
          <w:sz w:val="22"/>
          <w:szCs w:val="22"/>
          <w:lang w:eastAsia="zh-CN"/>
        </w:rPr>
        <w:t xml:space="preserve">APPENDIX </w:t>
      </w:r>
      <w:r w:rsidR="00B91E77" w:rsidRPr="00BB36E8">
        <w:rPr>
          <w:rFonts w:asciiTheme="majorHAnsi" w:eastAsia="SimSun" w:hAnsiTheme="majorHAnsi" w:cs="Arial"/>
          <w:bCs/>
          <w:sz w:val="22"/>
          <w:szCs w:val="22"/>
          <w:lang w:eastAsia="zh-CN"/>
        </w:rPr>
        <w:t>3</w:t>
      </w:r>
      <w:r w:rsidRPr="00BB36E8">
        <w:rPr>
          <w:rFonts w:asciiTheme="majorHAnsi" w:eastAsia="SimSun" w:hAnsiTheme="majorHAnsi" w:cs="Arial"/>
          <w:bCs/>
          <w:sz w:val="22"/>
          <w:szCs w:val="22"/>
          <w:lang w:eastAsia="zh-CN"/>
        </w:rPr>
        <w:t>: TC Newsletter 2</w:t>
      </w:r>
      <w:r w:rsidRPr="00BB36E8">
        <w:rPr>
          <w:rFonts w:asciiTheme="majorHAnsi" w:eastAsia="SimSun" w:hAnsiTheme="majorHAnsi" w:cs="Arial"/>
          <w:bCs/>
          <w:sz w:val="22"/>
          <w:szCs w:val="22"/>
          <w:vertAlign w:val="superscript"/>
          <w:lang w:eastAsia="zh-CN"/>
        </w:rPr>
        <w:t>nd</w:t>
      </w:r>
      <w:r w:rsidRPr="00BB36E8">
        <w:rPr>
          <w:rFonts w:asciiTheme="majorHAnsi" w:eastAsia="SimSun" w:hAnsiTheme="majorHAnsi" w:cs="Arial"/>
          <w:bCs/>
          <w:sz w:val="22"/>
          <w:szCs w:val="22"/>
          <w:lang w:eastAsia="zh-CN"/>
        </w:rPr>
        <w:t xml:space="preserve"> Semester (</w:t>
      </w:r>
      <w:hyperlink r:id="rId10" w:history="1">
        <w:r w:rsidRPr="00BB36E8">
          <w:rPr>
            <w:rStyle w:val="Hyperlink"/>
            <w:rFonts w:asciiTheme="majorHAnsi" w:eastAsia="SimSun" w:hAnsiTheme="majorHAnsi" w:cs="Arial"/>
            <w:bCs/>
            <w:sz w:val="22"/>
            <w:szCs w:val="22"/>
            <w:lang w:eastAsia="zh-CN"/>
          </w:rPr>
          <w:t>http://www.typhooncommittee.org/46th/</w:t>
        </w:r>
      </w:hyperlink>
      <w:proofErr w:type="gramStart"/>
      <w:r w:rsidRPr="00BB36E8">
        <w:rPr>
          <w:rFonts w:asciiTheme="majorHAnsi" w:eastAsia="SimSun" w:hAnsiTheme="majorHAnsi" w:cs="Arial"/>
          <w:bCs/>
          <w:sz w:val="22"/>
          <w:szCs w:val="22"/>
          <w:lang w:eastAsia="zh-CN"/>
        </w:rPr>
        <w:t>... )</w:t>
      </w:r>
      <w:bookmarkEnd w:id="9"/>
      <w:bookmarkEnd w:id="10"/>
      <w:proofErr w:type="gramEnd"/>
    </w:p>
    <w:sectPr w:rsidR="00AB09D7" w:rsidRPr="00BB36E8" w:rsidSect="00F86E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286" w:bottom="1440" w:left="135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2A4" w:rsidRDefault="002B02A4" w:rsidP="008E19CC">
      <w:r>
        <w:separator/>
      </w:r>
    </w:p>
  </w:endnote>
  <w:endnote w:type="continuationSeparator" w:id="0">
    <w:p w:rsidR="002B02A4" w:rsidRDefault="002B02A4" w:rsidP="008E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¡Ps2OcuAe">
    <w:altName w:val="PMingLiU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·s²Ó©úÅé">
    <w:altName w:val="PMingLiU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9CC" w:rsidRDefault="008E19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89663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19CC" w:rsidRPr="00707A1D" w:rsidRDefault="008E19CC" w:rsidP="008E19CC">
        <w:pPr>
          <w:pStyle w:val="Footer"/>
          <w:jc w:val="left"/>
          <w:rPr>
            <w:rFonts w:asciiTheme="majorHAnsi" w:hAnsiTheme="majorHAnsi"/>
            <w:sz w:val="18"/>
            <w:szCs w:val="18"/>
          </w:rPr>
        </w:pPr>
        <w:r w:rsidRPr="00707A1D">
          <w:rPr>
            <w:rFonts w:asciiTheme="majorHAnsi" w:hAnsiTheme="majorHAnsi"/>
            <w:sz w:val="18"/>
            <w:szCs w:val="18"/>
          </w:rPr>
          <w:t>1</w:t>
        </w:r>
        <w:r>
          <w:rPr>
            <w:rFonts w:asciiTheme="majorHAnsi" w:hAnsiTheme="majorHAnsi"/>
            <w:sz w:val="18"/>
            <w:szCs w:val="18"/>
          </w:rPr>
          <w:t>7</w:t>
        </w:r>
        <w:r w:rsidRPr="00707A1D">
          <w:rPr>
            <w:rFonts w:asciiTheme="majorHAnsi" w:hAnsiTheme="majorHAnsi"/>
            <w:sz w:val="18"/>
            <w:szCs w:val="18"/>
          </w:rPr>
          <w:t xml:space="preserve"> TC46 APPENDIX X</w:t>
        </w:r>
        <w:r>
          <w:rPr>
            <w:rFonts w:asciiTheme="majorHAnsi" w:hAnsiTheme="majorHAnsi"/>
            <w:sz w:val="18"/>
            <w:szCs w:val="18"/>
          </w:rPr>
          <w:t>VI</w:t>
        </w:r>
        <w:r w:rsidRPr="00707A1D">
          <w:rPr>
            <w:rFonts w:asciiTheme="majorHAnsi" w:hAnsiTheme="majorHAnsi"/>
            <w:sz w:val="18"/>
            <w:szCs w:val="18"/>
          </w:rPr>
          <w:t xml:space="preserve">I </w:t>
        </w:r>
        <w:r>
          <w:rPr>
            <w:rFonts w:asciiTheme="majorHAnsi" w:hAnsiTheme="majorHAnsi"/>
            <w:sz w:val="18"/>
            <w:szCs w:val="18"/>
          </w:rPr>
          <w:t>Publication</w:t>
        </w:r>
        <w:r w:rsidRPr="00707A1D">
          <w:rPr>
            <w:rFonts w:asciiTheme="majorHAnsi" w:hAnsiTheme="majorHAnsi"/>
            <w:sz w:val="18"/>
            <w:szCs w:val="18"/>
          </w:rPr>
          <w:t xml:space="preserve"> Report </w:t>
        </w:r>
        <w:r>
          <w:rPr>
            <w:rFonts w:asciiTheme="majorHAnsi" w:hAnsiTheme="majorHAnsi"/>
            <w:sz w:val="18"/>
            <w:szCs w:val="18"/>
          </w:rPr>
          <w:t xml:space="preserve">                                                   </w:t>
        </w:r>
        <w:r w:rsidRPr="00707A1D">
          <w:rPr>
            <w:rFonts w:asciiTheme="majorHAnsi" w:hAnsiTheme="majorHAnsi"/>
            <w:sz w:val="18"/>
            <w:szCs w:val="18"/>
          </w:rPr>
          <w:t xml:space="preserve">Page </w:t>
        </w:r>
        <w:r>
          <w:rPr>
            <w:rFonts w:asciiTheme="majorHAnsi" w:hAnsiTheme="majorHAnsi"/>
            <w:sz w:val="18"/>
            <w:szCs w:val="18"/>
          </w:rPr>
          <w:fldChar w:fldCharType="begin"/>
        </w:r>
        <w:r>
          <w:rPr>
            <w:rFonts w:asciiTheme="majorHAnsi" w:hAnsiTheme="majorHAnsi"/>
            <w:sz w:val="18"/>
            <w:szCs w:val="18"/>
          </w:rPr>
          <w:instrText xml:space="preserve"> PAGE   \* MERGEFORMAT </w:instrText>
        </w:r>
        <w:r>
          <w:rPr>
            <w:rFonts w:asciiTheme="majorHAnsi" w:hAnsiTheme="majorHAnsi"/>
            <w:sz w:val="18"/>
            <w:szCs w:val="18"/>
          </w:rPr>
          <w:fldChar w:fldCharType="separate"/>
        </w:r>
        <w:r w:rsidR="00C51C39">
          <w:rPr>
            <w:rFonts w:asciiTheme="majorHAnsi" w:hAnsiTheme="majorHAnsi"/>
            <w:noProof/>
            <w:sz w:val="18"/>
            <w:szCs w:val="18"/>
          </w:rPr>
          <w:t>1</w:t>
        </w:r>
        <w:r>
          <w:rPr>
            <w:rFonts w:asciiTheme="majorHAnsi" w:hAnsiTheme="majorHAnsi"/>
            <w:sz w:val="18"/>
            <w:szCs w:val="18"/>
          </w:rPr>
          <w:fldChar w:fldCharType="end"/>
        </w:r>
        <w:r w:rsidRPr="00707A1D">
          <w:rPr>
            <w:rFonts w:asciiTheme="majorHAnsi" w:hAnsiTheme="majorHAnsi"/>
            <w:noProof/>
            <w:sz w:val="18"/>
            <w:szCs w:val="18"/>
          </w:rPr>
          <w:t xml:space="preserve"> </w:t>
        </w:r>
        <w:r w:rsidR="00C51C39">
          <w:rPr>
            <w:rFonts w:asciiTheme="majorHAnsi" w:hAnsiTheme="majorHAnsi"/>
            <w:noProof/>
            <w:sz w:val="18"/>
            <w:szCs w:val="18"/>
          </w:rPr>
          <w:t>t</w:t>
        </w:r>
        <w:bookmarkStart w:id="11" w:name="_GoBack"/>
        <w:bookmarkEnd w:id="11"/>
        <w:r w:rsidRPr="00707A1D">
          <w:rPr>
            <w:rFonts w:asciiTheme="majorHAnsi" w:hAnsiTheme="majorHAnsi"/>
            <w:noProof/>
            <w:sz w:val="18"/>
            <w:szCs w:val="18"/>
          </w:rPr>
          <w:t>o</w:t>
        </w:r>
        <w:r>
          <w:rPr>
            <w:rFonts w:asciiTheme="majorHAnsi" w:hAnsiTheme="majorHAnsi"/>
            <w:noProof/>
            <w:sz w:val="18"/>
            <w:szCs w:val="18"/>
          </w:rPr>
          <w:t xml:space="preserve"> </w:t>
        </w:r>
        <w:r>
          <w:rPr>
            <w:rFonts w:asciiTheme="majorHAnsi" w:hAnsiTheme="majorHAnsi"/>
            <w:noProof/>
            <w:sz w:val="18"/>
            <w:szCs w:val="18"/>
          </w:rPr>
          <w:fldChar w:fldCharType="begin"/>
        </w:r>
        <w:r>
          <w:rPr>
            <w:rFonts w:asciiTheme="majorHAnsi" w:hAnsiTheme="majorHAnsi"/>
            <w:noProof/>
            <w:sz w:val="18"/>
            <w:szCs w:val="18"/>
          </w:rPr>
          <w:instrText xml:space="preserve"> NUMPAGES   \* MERGEFORMAT </w:instrText>
        </w:r>
        <w:r>
          <w:rPr>
            <w:rFonts w:asciiTheme="majorHAnsi" w:hAnsiTheme="majorHAnsi"/>
            <w:noProof/>
            <w:sz w:val="18"/>
            <w:szCs w:val="18"/>
          </w:rPr>
          <w:fldChar w:fldCharType="separate"/>
        </w:r>
        <w:r w:rsidR="00C51C39">
          <w:rPr>
            <w:rFonts w:asciiTheme="majorHAnsi" w:hAnsiTheme="majorHAnsi"/>
            <w:noProof/>
            <w:sz w:val="18"/>
            <w:szCs w:val="18"/>
          </w:rPr>
          <w:t>1</w:t>
        </w:r>
        <w:r>
          <w:rPr>
            <w:rFonts w:asciiTheme="majorHAnsi" w:hAnsiTheme="majorHAnsi"/>
            <w:noProof/>
            <w:sz w:val="18"/>
            <w:szCs w:val="18"/>
          </w:rPr>
          <w:fldChar w:fldCharType="end"/>
        </w:r>
      </w:p>
      <w:p w:rsidR="008E19CC" w:rsidRDefault="002B02A4" w:rsidP="008E19CC">
        <w:pPr>
          <w:rPr>
            <w:noProof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9CC" w:rsidRDefault="008E19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2A4" w:rsidRDefault="002B02A4" w:rsidP="008E19CC">
      <w:r>
        <w:separator/>
      </w:r>
    </w:p>
  </w:footnote>
  <w:footnote w:type="continuationSeparator" w:id="0">
    <w:p w:rsidR="002B02A4" w:rsidRDefault="002B02A4" w:rsidP="008E1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9CC" w:rsidRDefault="008E19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9CC" w:rsidRDefault="008E19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9CC" w:rsidRDefault="008E19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77E"/>
    <w:multiLevelType w:val="hybridMultilevel"/>
    <w:tmpl w:val="D8B2B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E3AD8"/>
    <w:multiLevelType w:val="hybridMultilevel"/>
    <w:tmpl w:val="73B0AD68"/>
    <w:lvl w:ilvl="0" w:tplc="04090013">
      <w:start w:val="1"/>
      <w:numFmt w:val="upperRoman"/>
      <w:lvlText w:val="%1."/>
      <w:lvlJc w:val="righ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5BAF0F4A"/>
    <w:multiLevelType w:val="hybridMultilevel"/>
    <w:tmpl w:val="DA464600"/>
    <w:lvl w:ilvl="0" w:tplc="CEC86B9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75B"/>
    <w:rsid w:val="00002404"/>
    <w:rsid w:val="00037340"/>
    <w:rsid w:val="000E772C"/>
    <w:rsid w:val="002B02A4"/>
    <w:rsid w:val="00334A30"/>
    <w:rsid w:val="003F74A4"/>
    <w:rsid w:val="0040507D"/>
    <w:rsid w:val="004D0D9E"/>
    <w:rsid w:val="004F66F9"/>
    <w:rsid w:val="00570950"/>
    <w:rsid w:val="005F4AF6"/>
    <w:rsid w:val="006A3627"/>
    <w:rsid w:val="0073374C"/>
    <w:rsid w:val="007D2F4D"/>
    <w:rsid w:val="00823317"/>
    <w:rsid w:val="008E19CC"/>
    <w:rsid w:val="008E1DD5"/>
    <w:rsid w:val="00A939C3"/>
    <w:rsid w:val="00AB09D7"/>
    <w:rsid w:val="00AB6657"/>
    <w:rsid w:val="00B73616"/>
    <w:rsid w:val="00B91E77"/>
    <w:rsid w:val="00BA1166"/>
    <w:rsid w:val="00BB36E8"/>
    <w:rsid w:val="00C07E2C"/>
    <w:rsid w:val="00C51C39"/>
    <w:rsid w:val="00C5775B"/>
    <w:rsid w:val="00CA3ACF"/>
    <w:rsid w:val="00E60FDB"/>
    <w:rsid w:val="00F267FA"/>
    <w:rsid w:val="00F86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75B"/>
    <w:pPr>
      <w:widowControl w:val="0"/>
      <w:jc w:val="both"/>
    </w:pPr>
    <w:rPr>
      <w:rFonts w:ascii="Century" w:eastAsia="MS Mincho" w:hAnsi="Century" w:cs="Times New Roman"/>
      <w:sz w:val="21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36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Indent"/>
    <w:link w:val="Heading2Char"/>
    <w:qFormat/>
    <w:rsid w:val="00C5775B"/>
    <w:pPr>
      <w:keepNext/>
      <w:tabs>
        <w:tab w:val="right" w:pos="8280"/>
      </w:tabs>
      <w:spacing w:line="260" w:lineRule="exact"/>
      <w:jc w:val="left"/>
      <w:outlineLvl w:val="1"/>
    </w:pPr>
    <w:rPr>
      <w:rFonts w:ascii="Times New Roman" w:eastAsia="¡Ps2OcuAe" w:hAnsi="Times New Roman"/>
      <w:b/>
      <w:sz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C5775B"/>
    <w:rPr>
      <w:rFonts w:ascii="MS Mincho" w:hAnsi="Courier New"/>
      <w:sz w:val="22"/>
    </w:rPr>
  </w:style>
  <w:style w:type="character" w:customStyle="1" w:styleId="PlainTextChar">
    <w:name w:val="Plain Text Char"/>
    <w:basedOn w:val="DefaultParagraphFont"/>
    <w:link w:val="PlainText"/>
    <w:rsid w:val="00C5775B"/>
    <w:rPr>
      <w:rFonts w:ascii="MS Mincho" w:eastAsia="MS Mincho" w:hAnsi="Courier New" w:cs="Times New Roman"/>
      <w:sz w:val="22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C5775B"/>
    <w:rPr>
      <w:rFonts w:ascii="Times New Roman" w:eastAsia="¡Ps2OcuAe" w:hAnsi="Times New Roman" w:cs="Times New Roman"/>
      <w:b/>
      <w:szCs w:val="20"/>
    </w:rPr>
  </w:style>
  <w:style w:type="paragraph" w:customStyle="1" w:styleId="Default">
    <w:name w:val="Default"/>
    <w:rsid w:val="00C5775B"/>
    <w:pPr>
      <w:autoSpaceDE w:val="0"/>
      <w:autoSpaceDN w:val="0"/>
      <w:adjustRightInd w:val="0"/>
    </w:pPr>
    <w:rPr>
      <w:rFonts w:ascii="Cambria" w:eastAsia="PMingLiU" w:hAnsi="Cambria" w:cs="Cambria"/>
      <w:color w:val="000000"/>
      <w:kern w:val="0"/>
      <w:szCs w:val="24"/>
      <w:lang w:eastAsia="zh-CN"/>
    </w:rPr>
  </w:style>
  <w:style w:type="paragraph" w:styleId="NormalIndent">
    <w:name w:val="Normal Indent"/>
    <w:basedOn w:val="Normal"/>
    <w:rsid w:val="00C5775B"/>
    <w:pPr>
      <w:ind w:left="720"/>
      <w:jc w:val="left"/>
    </w:pPr>
    <w:rPr>
      <w:rFonts w:ascii="Times New Roman" w:eastAsia="·s²Ó©úÅé" w:hAnsi="Times New Roman"/>
      <w:sz w:val="24"/>
      <w:lang w:eastAsia="zh-TW"/>
    </w:rPr>
  </w:style>
  <w:style w:type="paragraph" w:styleId="ListParagraph">
    <w:name w:val="List Paragraph"/>
    <w:basedOn w:val="Normal"/>
    <w:qFormat/>
    <w:rsid w:val="00C5775B"/>
    <w:pPr>
      <w:ind w:left="720"/>
      <w:contextualSpacing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736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3F74A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E19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19CC"/>
    <w:rPr>
      <w:rFonts w:ascii="Century" w:eastAsia="MS Mincho" w:hAnsi="Century" w:cs="Times New Roman"/>
      <w:sz w:val="21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8E19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19CC"/>
    <w:rPr>
      <w:rFonts w:ascii="Century" w:eastAsia="MS Mincho" w:hAnsi="Century" w:cs="Times New Roman"/>
      <w:sz w:val="21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75B"/>
    <w:pPr>
      <w:widowControl w:val="0"/>
      <w:jc w:val="both"/>
    </w:pPr>
    <w:rPr>
      <w:rFonts w:ascii="Century" w:eastAsia="MS Mincho" w:hAnsi="Century" w:cs="Times New Roman"/>
      <w:sz w:val="21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36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Indent"/>
    <w:link w:val="Heading2Char"/>
    <w:qFormat/>
    <w:rsid w:val="00C5775B"/>
    <w:pPr>
      <w:keepNext/>
      <w:tabs>
        <w:tab w:val="right" w:pos="8280"/>
      </w:tabs>
      <w:spacing w:line="260" w:lineRule="exact"/>
      <w:jc w:val="left"/>
      <w:outlineLvl w:val="1"/>
    </w:pPr>
    <w:rPr>
      <w:rFonts w:ascii="Times New Roman" w:eastAsia="¡Ps2OcuAe" w:hAnsi="Times New Roman"/>
      <w:b/>
      <w:sz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C5775B"/>
    <w:rPr>
      <w:rFonts w:ascii="MS Mincho" w:hAnsi="Courier New"/>
      <w:sz w:val="22"/>
    </w:rPr>
  </w:style>
  <w:style w:type="character" w:customStyle="1" w:styleId="PlainTextChar">
    <w:name w:val="Plain Text Char"/>
    <w:basedOn w:val="DefaultParagraphFont"/>
    <w:link w:val="PlainText"/>
    <w:rsid w:val="00C5775B"/>
    <w:rPr>
      <w:rFonts w:ascii="MS Mincho" w:eastAsia="MS Mincho" w:hAnsi="Courier New" w:cs="Times New Roman"/>
      <w:sz w:val="22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C5775B"/>
    <w:rPr>
      <w:rFonts w:ascii="Times New Roman" w:eastAsia="¡Ps2OcuAe" w:hAnsi="Times New Roman" w:cs="Times New Roman"/>
      <w:b/>
      <w:szCs w:val="20"/>
    </w:rPr>
  </w:style>
  <w:style w:type="paragraph" w:customStyle="1" w:styleId="Default">
    <w:name w:val="Default"/>
    <w:rsid w:val="00C5775B"/>
    <w:pPr>
      <w:autoSpaceDE w:val="0"/>
      <w:autoSpaceDN w:val="0"/>
      <w:adjustRightInd w:val="0"/>
    </w:pPr>
    <w:rPr>
      <w:rFonts w:ascii="Cambria" w:eastAsia="PMingLiU" w:hAnsi="Cambria" w:cs="Cambria"/>
      <w:color w:val="000000"/>
      <w:kern w:val="0"/>
      <w:szCs w:val="24"/>
      <w:lang w:eastAsia="zh-CN"/>
    </w:rPr>
  </w:style>
  <w:style w:type="paragraph" w:styleId="NormalIndent">
    <w:name w:val="Normal Indent"/>
    <w:basedOn w:val="Normal"/>
    <w:rsid w:val="00C5775B"/>
    <w:pPr>
      <w:ind w:left="720"/>
      <w:jc w:val="left"/>
    </w:pPr>
    <w:rPr>
      <w:rFonts w:ascii="Times New Roman" w:eastAsia="·s²Ó©úÅé" w:hAnsi="Times New Roman"/>
      <w:sz w:val="24"/>
      <w:lang w:eastAsia="zh-TW"/>
    </w:rPr>
  </w:style>
  <w:style w:type="paragraph" w:styleId="ListParagraph">
    <w:name w:val="List Paragraph"/>
    <w:basedOn w:val="Normal"/>
    <w:qFormat/>
    <w:rsid w:val="00C5775B"/>
    <w:pPr>
      <w:ind w:left="720"/>
      <w:contextualSpacing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736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3F74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typhooncommittee.org/46th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yphooncommittee.org/46th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A7ED4-81C5-4750-BB72-6BAD3A73B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TORRADOSOFIA</dc:creator>
  <cp:lastModifiedBy>user</cp:lastModifiedBy>
  <cp:revision>4</cp:revision>
  <dcterms:created xsi:type="dcterms:W3CDTF">2014-02-18T04:12:00Z</dcterms:created>
  <dcterms:modified xsi:type="dcterms:W3CDTF">2014-02-18T08:33:00Z</dcterms:modified>
</cp:coreProperties>
</file>